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9641" w14:textId="77777777" w:rsidR="00FE067E" w:rsidRPr="002F596F" w:rsidRDefault="003C6034" w:rsidP="00CC1F3B">
      <w:pPr>
        <w:pStyle w:val="TitlePageOrigin"/>
        <w:rPr>
          <w:color w:val="auto"/>
        </w:rPr>
      </w:pPr>
      <w:r w:rsidRPr="002F596F">
        <w:rPr>
          <w:caps w:val="0"/>
          <w:color w:val="auto"/>
        </w:rPr>
        <w:t>WEST VIRGINIA LEGISLATURE</w:t>
      </w:r>
    </w:p>
    <w:p w14:paraId="6BAC2E40" w14:textId="77777777" w:rsidR="00CD36CF" w:rsidRPr="002F596F" w:rsidRDefault="00CD36CF" w:rsidP="00CC1F3B">
      <w:pPr>
        <w:pStyle w:val="TitlePageSession"/>
        <w:rPr>
          <w:color w:val="auto"/>
        </w:rPr>
      </w:pPr>
      <w:r w:rsidRPr="002F596F">
        <w:rPr>
          <w:color w:val="auto"/>
        </w:rPr>
        <w:t>20</w:t>
      </w:r>
      <w:r w:rsidR="00EC5E63" w:rsidRPr="002F596F">
        <w:rPr>
          <w:color w:val="auto"/>
        </w:rPr>
        <w:t>2</w:t>
      </w:r>
      <w:r w:rsidR="0020151F" w:rsidRPr="002F596F">
        <w:rPr>
          <w:color w:val="auto"/>
        </w:rPr>
        <w:t>6</w:t>
      </w:r>
      <w:r w:rsidRPr="002F596F">
        <w:rPr>
          <w:color w:val="auto"/>
        </w:rPr>
        <w:t xml:space="preserve"> </w:t>
      </w:r>
      <w:r w:rsidR="003C6034" w:rsidRPr="002F596F">
        <w:rPr>
          <w:caps w:val="0"/>
          <w:color w:val="auto"/>
        </w:rPr>
        <w:t>REGULAR SESSION</w:t>
      </w:r>
    </w:p>
    <w:p w14:paraId="47774A28" w14:textId="77777777" w:rsidR="00CD36CF" w:rsidRPr="002F596F" w:rsidRDefault="00224CA7" w:rsidP="00CC1F3B">
      <w:pPr>
        <w:pStyle w:val="TitlePageBillPrefix"/>
        <w:rPr>
          <w:color w:val="auto"/>
        </w:rPr>
      </w:pPr>
      <w:sdt>
        <w:sdtPr>
          <w:rPr>
            <w:color w:val="auto"/>
          </w:rPr>
          <w:tag w:val="IntroDate"/>
          <w:id w:val="-1236936958"/>
          <w:placeholder>
            <w:docPart w:val="B51A56BDEA4F4276A6D37E0318D1C9AF"/>
          </w:placeholder>
          <w:text/>
        </w:sdtPr>
        <w:sdtEndPr/>
        <w:sdtContent>
          <w:r w:rsidR="00AE48A0" w:rsidRPr="002F596F">
            <w:rPr>
              <w:color w:val="auto"/>
            </w:rPr>
            <w:t>Introduced</w:t>
          </w:r>
        </w:sdtContent>
      </w:sdt>
    </w:p>
    <w:p w14:paraId="4664B294" w14:textId="70941F37" w:rsidR="00CD36CF" w:rsidRPr="002F596F" w:rsidRDefault="00224CA7" w:rsidP="00CC1F3B">
      <w:pPr>
        <w:pStyle w:val="BillNumber"/>
        <w:rPr>
          <w:color w:val="auto"/>
        </w:rPr>
      </w:pPr>
      <w:sdt>
        <w:sdtPr>
          <w:rPr>
            <w:color w:val="auto"/>
          </w:rPr>
          <w:tag w:val="Chamber"/>
          <w:id w:val="893011969"/>
          <w:lock w:val="sdtLocked"/>
          <w:placeholder>
            <w:docPart w:val="D170762FD6D74AA4B8B48E85B3F8A777"/>
          </w:placeholder>
          <w:dropDownList>
            <w:listItem w:displayText="House" w:value="House"/>
            <w:listItem w:displayText="Senate" w:value="Senate"/>
          </w:dropDownList>
        </w:sdtPr>
        <w:sdtEndPr/>
        <w:sdtContent>
          <w:r w:rsidR="005E6F86" w:rsidRPr="002F596F">
            <w:rPr>
              <w:color w:val="auto"/>
            </w:rPr>
            <w:t>Senate</w:t>
          </w:r>
        </w:sdtContent>
      </w:sdt>
      <w:r w:rsidR="00303684" w:rsidRPr="002F596F">
        <w:rPr>
          <w:color w:val="auto"/>
        </w:rPr>
        <w:t xml:space="preserve"> </w:t>
      </w:r>
      <w:r w:rsidR="00CD36CF" w:rsidRPr="002F596F">
        <w:rPr>
          <w:color w:val="auto"/>
        </w:rPr>
        <w:t xml:space="preserve">Bill </w:t>
      </w:r>
      <w:sdt>
        <w:sdtPr>
          <w:rPr>
            <w:color w:val="auto"/>
          </w:rPr>
          <w:tag w:val="BNum"/>
          <w:id w:val="1645317809"/>
          <w:lock w:val="sdtLocked"/>
          <w:placeholder>
            <w:docPart w:val="2B82217D004E486A9D6468B25C45EA83"/>
          </w:placeholder>
          <w:text/>
        </w:sdtPr>
        <w:sdtEndPr/>
        <w:sdtContent>
          <w:r w:rsidR="002C6371">
            <w:rPr>
              <w:color w:val="auto"/>
            </w:rPr>
            <w:t>988</w:t>
          </w:r>
        </w:sdtContent>
      </w:sdt>
    </w:p>
    <w:p w14:paraId="2023ADA3" w14:textId="26DC586B" w:rsidR="00CD36CF" w:rsidRPr="002F596F" w:rsidRDefault="00CD36CF" w:rsidP="00CC1F3B">
      <w:pPr>
        <w:pStyle w:val="Sponsors"/>
        <w:rPr>
          <w:color w:val="auto"/>
        </w:rPr>
      </w:pPr>
      <w:r w:rsidRPr="002F596F">
        <w:rPr>
          <w:color w:val="auto"/>
        </w:rPr>
        <w:t xml:space="preserve">By </w:t>
      </w:r>
      <w:sdt>
        <w:sdtPr>
          <w:rPr>
            <w:color w:val="auto"/>
          </w:rPr>
          <w:tag w:val="Sponsors"/>
          <w:id w:val="1589585889"/>
          <w:placeholder>
            <w:docPart w:val="90D3E9B8DE4148D8890DD50BFE29BA95"/>
          </w:placeholder>
          <w:text w:multiLine="1"/>
        </w:sdtPr>
        <w:sdtEndPr/>
        <w:sdtContent>
          <w:r w:rsidR="005E6F86" w:rsidRPr="002F596F">
            <w:rPr>
              <w:color w:val="auto"/>
            </w:rPr>
            <w:t>Senator</w:t>
          </w:r>
          <w:r w:rsidR="00B0413B">
            <w:rPr>
              <w:color w:val="auto"/>
            </w:rPr>
            <w:t>s</w:t>
          </w:r>
          <w:r w:rsidR="005E6F86" w:rsidRPr="002F596F">
            <w:rPr>
              <w:color w:val="auto"/>
            </w:rPr>
            <w:t xml:space="preserve"> </w:t>
          </w:r>
          <w:r w:rsidR="008F3D8C" w:rsidRPr="002F596F">
            <w:rPr>
              <w:color w:val="auto"/>
            </w:rPr>
            <w:t xml:space="preserve">M. </w:t>
          </w:r>
          <w:r w:rsidR="005E6F86" w:rsidRPr="002F596F">
            <w:rPr>
              <w:color w:val="auto"/>
            </w:rPr>
            <w:t>Maynard</w:t>
          </w:r>
          <w:r w:rsidR="00B0413B">
            <w:rPr>
              <w:color w:val="auto"/>
            </w:rPr>
            <w:t>, Chapman, and Weld</w:t>
          </w:r>
        </w:sdtContent>
      </w:sdt>
    </w:p>
    <w:p w14:paraId="13C8FFD6" w14:textId="089DE173" w:rsidR="00E831B3" w:rsidRPr="002F596F" w:rsidRDefault="00CD36CF" w:rsidP="00CC1F3B">
      <w:pPr>
        <w:pStyle w:val="References"/>
        <w:rPr>
          <w:color w:val="auto"/>
        </w:rPr>
      </w:pPr>
      <w:r w:rsidRPr="002F596F">
        <w:rPr>
          <w:color w:val="auto"/>
        </w:rPr>
        <w:t>[</w:t>
      </w:r>
      <w:sdt>
        <w:sdtPr>
          <w:rPr>
            <w:color w:val="auto"/>
          </w:rPr>
          <w:tag w:val="References"/>
          <w:id w:val="-1043047873"/>
          <w:placeholder>
            <w:docPart w:val="9590F156B16B473E89119820DB1D3686"/>
          </w:placeholder>
          <w:text w:multiLine="1"/>
        </w:sdtPr>
        <w:sdtEndPr/>
        <w:sdtContent>
          <w:r w:rsidR="00093AB0" w:rsidRPr="002F596F">
            <w:rPr>
              <w:color w:val="auto"/>
            </w:rPr>
            <w:t>Introduced</w:t>
          </w:r>
          <w:r w:rsidR="002C6371">
            <w:rPr>
              <w:color w:val="auto"/>
            </w:rPr>
            <w:t xml:space="preserve"> February 18, 2026</w:t>
          </w:r>
          <w:r w:rsidR="00093AB0" w:rsidRPr="002F596F">
            <w:rPr>
              <w:color w:val="auto"/>
            </w:rPr>
            <w:t>; referred</w:t>
          </w:r>
          <w:r w:rsidR="00093AB0" w:rsidRPr="002F596F">
            <w:rPr>
              <w:color w:val="auto"/>
            </w:rPr>
            <w:br/>
            <w:t xml:space="preserve">to the Committee on </w:t>
          </w:r>
          <w:r w:rsidR="00224CA7">
            <w:rPr>
              <w:color w:val="auto"/>
            </w:rPr>
            <w:t>Education</w:t>
          </w:r>
        </w:sdtContent>
      </w:sdt>
      <w:r w:rsidRPr="002F596F">
        <w:rPr>
          <w:color w:val="auto"/>
        </w:rPr>
        <w:t>]</w:t>
      </w:r>
    </w:p>
    <w:p w14:paraId="210B825F" w14:textId="5E7B1BD1" w:rsidR="00303684" w:rsidRPr="002F596F" w:rsidRDefault="0000526A" w:rsidP="00CC1F3B">
      <w:pPr>
        <w:pStyle w:val="TitleSection"/>
        <w:rPr>
          <w:color w:val="auto"/>
        </w:rPr>
      </w:pPr>
      <w:r w:rsidRPr="002F596F">
        <w:rPr>
          <w:color w:val="auto"/>
        </w:rPr>
        <w:lastRenderedPageBreak/>
        <w:t>A BILL</w:t>
      </w:r>
      <w:r w:rsidR="005E6F86" w:rsidRPr="002F596F">
        <w:rPr>
          <w:color w:val="auto"/>
        </w:rPr>
        <w:t xml:space="preserve"> to amend the Code of West Virginia, 1931, as amended, by adding a new section, designated §18-9A-27, relating to staffing oversight and accountability for county boards of education; requiring staffing plans; authorizing staffing recommendations and limits by the West Virginia Department of Education; creating an objection and waiver process; providing enforcement mechanisms and penalties; and requiring reporting and audits</w:t>
      </w:r>
      <w:r w:rsidR="008F3D8C" w:rsidRPr="002F596F">
        <w:rPr>
          <w:color w:val="auto"/>
        </w:rPr>
        <w:t>.</w:t>
      </w:r>
    </w:p>
    <w:p w14:paraId="519530E1" w14:textId="77777777" w:rsidR="00303684" w:rsidRPr="002F596F" w:rsidRDefault="00303684" w:rsidP="00CC1F3B">
      <w:pPr>
        <w:pStyle w:val="EnactingClause"/>
        <w:rPr>
          <w:color w:val="auto"/>
        </w:rPr>
      </w:pPr>
      <w:r w:rsidRPr="002F596F">
        <w:rPr>
          <w:color w:val="auto"/>
        </w:rPr>
        <w:t>Be it enacted by the Legislature of West Virginia:</w:t>
      </w:r>
    </w:p>
    <w:p w14:paraId="0EB94C74" w14:textId="77777777" w:rsidR="005E6F86" w:rsidRPr="002F596F" w:rsidRDefault="005E6F86" w:rsidP="005E6F86">
      <w:pPr>
        <w:pStyle w:val="SectionBody"/>
        <w:rPr>
          <w:color w:val="auto"/>
        </w:rPr>
        <w:sectPr w:rsidR="005E6F86" w:rsidRPr="002F596F" w:rsidSect="00807D7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39F003" w14:textId="62FC9DED" w:rsidR="005E6F86" w:rsidRPr="002F596F" w:rsidRDefault="005E6F86" w:rsidP="005E6F86">
      <w:pPr>
        <w:pStyle w:val="ArticleHeading"/>
        <w:rPr>
          <w:color w:val="auto"/>
        </w:rPr>
      </w:pPr>
      <w:r w:rsidRPr="002F596F">
        <w:rPr>
          <w:color w:val="auto"/>
        </w:rPr>
        <w:t xml:space="preserve">ARTICLE 9A. PUBLIC SCHOOL SUPPORT. </w:t>
      </w:r>
    </w:p>
    <w:p w14:paraId="2948FF94" w14:textId="2C1FD3FF" w:rsidR="005E6F86" w:rsidRPr="002F596F" w:rsidRDefault="005E6F86" w:rsidP="005E6F86">
      <w:pPr>
        <w:pStyle w:val="SectionHeading"/>
        <w:rPr>
          <w:color w:val="auto"/>
          <w:u w:val="single"/>
        </w:rPr>
      </w:pPr>
      <w:r w:rsidRPr="002F596F">
        <w:rPr>
          <w:color w:val="auto"/>
          <w:u w:val="single"/>
        </w:rPr>
        <w:t>§18-9A-27. County Board Staffing Oversight, Compliance, and Accountability.</w:t>
      </w:r>
    </w:p>
    <w:p w14:paraId="294F9F91" w14:textId="3CA831FA" w:rsidR="005E6F86" w:rsidRPr="002F596F" w:rsidRDefault="005E6F86" w:rsidP="005E6F86">
      <w:pPr>
        <w:pStyle w:val="SectionBody"/>
        <w:rPr>
          <w:color w:val="auto"/>
          <w:u w:val="single"/>
        </w:rPr>
      </w:pPr>
      <w:r w:rsidRPr="002F596F">
        <w:rPr>
          <w:color w:val="auto"/>
          <w:u w:val="single"/>
        </w:rPr>
        <w:t>(a) Legislative findings and purpose. – The Legislature finds that county boards of education must responsibly manage taxpayer-funded education resources and maintain staffing levels consistent with student enrollment, instructional needs, and state funding formulas. The purpose of this section is to require the West Virginia Department of Education to maintain oversight of county staffing levels and ensure that counties do not exceed staffing recommendations and allowances without justification and approval.</w:t>
      </w:r>
    </w:p>
    <w:p w14:paraId="79FF270D" w14:textId="14D79C14" w:rsidR="005E6F86" w:rsidRPr="002F596F" w:rsidRDefault="005E6F86" w:rsidP="005E6F86">
      <w:pPr>
        <w:pStyle w:val="SectionBody"/>
        <w:rPr>
          <w:color w:val="auto"/>
          <w:u w:val="single"/>
        </w:rPr>
      </w:pPr>
      <w:r w:rsidRPr="002F596F">
        <w:rPr>
          <w:color w:val="auto"/>
          <w:u w:val="single"/>
        </w:rPr>
        <w:t>(b) Definitions: - For purposes of this section:</w:t>
      </w:r>
    </w:p>
    <w:p w14:paraId="4C8A0D11" w14:textId="55317AD6" w:rsidR="005E6F86" w:rsidRPr="002F596F" w:rsidRDefault="005E6F86" w:rsidP="005E6F86">
      <w:pPr>
        <w:pStyle w:val="SectionBody"/>
        <w:rPr>
          <w:color w:val="auto"/>
          <w:u w:val="single"/>
        </w:rPr>
      </w:pPr>
      <w:r w:rsidRPr="002F596F">
        <w:rPr>
          <w:color w:val="auto"/>
          <w:u w:val="single"/>
        </w:rPr>
        <w:t xml:space="preserve">(1) </w:t>
      </w:r>
      <w:r w:rsidR="005D671A" w:rsidRPr="002F596F">
        <w:rPr>
          <w:color w:val="auto"/>
          <w:u w:val="single"/>
        </w:rPr>
        <w:t>"</w:t>
      </w:r>
      <w:r w:rsidRPr="002F596F">
        <w:rPr>
          <w:color w:val="auto"/>
          <w:u w:val="single"/>
        </w:rPr>
        <w:t>Department</w:t>
      </w:r>
      <w:r w:rsidR="005D671A" w:rsidRPr="002F596F">
        <w:rPr>
          <w:color w:val="auto"/>
          <w:u w:val="single"/>
        </w:rPr>
        <w:t>"</w:t>
      </w:r>
      <w:r w:rsidRPr="002F596F">
        <w:rPr>
          <w:color w:val="auto"/>
          <w:u w:val="single"/>
        </w:rPr>
        <w:t xml:space="preserve"> means the West Virginia Department of Education (WVDE).</w:t>
      </w:r>
    </w:p>
    <w:p w14:paraId="67241C04" w14:textId="4C2AFF32" w:rsidR="005E6F86" w:rsidRPr="002F596F" w:rsidRDefault="005E6F86" w:rsidP="005E6F86">
      <w:pPr>
        <w:pStyle w:val="SectionBody"/>
        <w:rPr>
          <w:color w:val="auto"/>
          <w:u w:val="single"/>
        </w:rPr>
      </w:pPr>
      <w:r w:rsidRPr="002F596F">
        <w:rPr>
          <w:color w:val="auto"/>
          <w:u w:val="single"/>
        </w:rPr>
        <w:t xml:space="preserve">(2) </w:t>
      </w:r>
      <w:r w:rsidR="005D671A" w:rsidRPr="002F596F">
        <w:rPr>
          <w:color w:val="auto"/>
          <w:u w:val="single"/>
        </w:rPr>
        <w:t>"</w:t>
      </w:r>
      <w:r w:rsidRPr="002F596F">
        <w:rPr>
          <w:color w:val="auto"/>
          <w:u w:val="single"/>
        </w:rPr>
        <w:t>County board</w:t>
      </w:r>
      <w:r w:rsidR="005D671A" w:rsidRPr="002F596F">
        <w:rPr>
          <w:color w:val="auto"/>
          <w:u w:val="single"/>
        </w:rPr>
        <w:t>"</w:t>
      </w:r>
      <w:r w:rsidRPr="002F596F">
        <w:rPr>
          <w:color w:val="auto"/>
          <w:u w:val="single"/>
        </w:rPr>
        <w:t xml:space="preserve"> means a county board of education.</w:t>
      </w:r>
    </w:p>
    <w:p w14:paraId="6F53B34C" w14:textId="505D83C8" w:rsidR="005E6F86" w:rsidRPr="002F596F" w:rsidRDefault="005E6F86" w:rsidP="005E6F86">
      <w:pPr>
        <w:pStyle w:val="SectionBody"/>
        <w:rPr>
          <w:color w:val="auto"/>
          <w:u w:val="single"/>
        </w:rPr>
      </w:pPr>
      <w:r w:rsidRPr="002F596F">
        <w:rPr>
          <w:color w:val="auto"/>
          <w:u w:val="single"/>
        </w:rPr>
        <w:t xml:space="preserve">(3) </w:t>
      </w:r>
      <w:r w:rsidR="005D671A" w:rsidRPr="002F596F">
        <w:rPr>
          <w:color w:val="auto"/>
          <w:u w:val="single"/>
        </w:rPr>
        <w:t>"</w:t>
      </w:r>
      <w:r w:rsidRPr="002F596F">
        <w:rPr>
          <w:color w:val="auto"/>
          <w:u w:val="single"/>
        </w:rPr>
        <w:t>Staffing recommendation</w:t>
      </w:r>
      <w:r w:rsidR="005D671A" w:rsidRPr="002F596F">
        <w:rPr>
          <w:color w:val="auto"/>
          <w:u w:val="single"/>
        </w:rPr>
        <w:t>"</w:t>
      </w:r>
      <w:r w:rsidRPr="002F596F">
        <w:rPr>
          <w:color w:val="auto"/>
          <w:u w:val="single"/>
        </w:rPr>
        <w:t xml:space="preserve"> means the recommended staffing levels issued by the Department using enrollment, service needs, state aid formulas, and other objective criteria established by rule.</w:t>
      </w:r>
    </w:p>
    <w:p w14:paraId="6AF31761" w14:textId="61308314" w:rsidR="005E6F86" w:rsidRPr="002F596F" w:rsidRDefault="005E6F86" w:rsidP="005E6F86">
      <w:pPr>
        <w:pStyle w:val="SectionBody"/>
        <w:rPr>
          <w:color w:val="auto"/>
          <w:u w:val="single"/>
        </w:rPr>
      </w:pPr>
      <w:r w:rsidRPr="002F596F">
        <w:rPr>
          <w:color w:val="auto"/>
          <w:u w:val="single"/>
        </w:rPr>
        <w:t xml:space="preserve">(4) </w:t>
      </w:r>
      <w:r w:rsidR="005D671A" w:rsidRPr="002F596F">
        <w:rPr>
          <w:color w:val="auto"/>
          <w:u w:val="single"/>
        </w:rPr>
        <w:t>"</w:t>
      </w:r>
      <w:r w:rsidRPr="002F596F">
        <w:rPr>
          <w:color w:val="auto"/>
          <w:u w:val="single"/>
        </w:rPr>
        <w:t>Covered employee</w:t>
      </w:r>
      <w:r w:rsidR="005D671A" w:rsidRPr="002F596F">
        <w:rPr>
          <w:color w:val="auto"/>
          <w:u w:val="single"/>
        </w:rPr>
        <w:t>"</w:t>
      </w:r>
      <w:r w:rsidRPr="002F596F">
        <w:rPr>
          <w:color w:val="auto"/>
          <w:u w:val="single"/>
        </w:rPr>
        <w:t xml:space="preserve"> means any employee of a county board paid in whole or in part with state, county, or local education funds, including but not limited to professional educators, service personnel, administrators, and non-classroom personnel.</w:t>
      </w:r>
    </w:p>
    <w:p w14:paraId="749E31C5" w14:textId="77777777" w:rsidR="005E6F86" w:rsidRPr="002F596F" w:rsidRDefault="005E6F86" w:rsidP="005E6F86">
      <w:pPr>
        <w:pStyle w:val="SectionBody"/>
        <w:rPr>
          <w:color w:val="auto"/>
          <w:u w:val="single"/>
        </w:rPr>
      </w:pPr>
      <w:r w:rsidRPr="002F596F">
        <w:rPr>
          <w:color w:val="auto"/>
          <w:u w:val="single"/>
        </w:rPr>
        <w:t xml:space="preserve">(c) Annual staffing plan required. </w:t>
      </w:r>
    </w:p>
    <w:p w14:paraId="4BECA2D9" w14:textId="0D8F00A3" w:rsidR="005E6F86" w:rsidRPr="002F596F" w:rsidRDefault="005E6F86" w:rsidP="005E6F86">
      <w:pPr>
        <w:pStyle w:val="SectionBody"/>
        <w:rPr>
          <w:color w:val="auto"/>
          <w:u w:val="single"/>
        </w:rPr>
      </w:pPr>
      <w:r w:rsidRPr="002F596F">
        <w:rPr>
          <w:color w:val="auto"/>
          <w:u w:val="single"/>
        </w:rPr>
        <w:t>(1) Each county board shall submit an annual staffing plan to the Department on or before May 1 of each year for the upcoming fiscal year.</w:t>
      </w:r>
    </w:p>
    <w:p w14:paraId="50304C60" w14:textId="18A8C3DD" w:rsidR="005E6F86" w:rsidRPr="002F596F" w:rsidRDefault="005E6F86" w:rsidP="005E6F86">
      <w:pPr>
        <w:pStyle w:val="SectionBody"/>
        <w:rPr>
          <w:color w:val="auto"/>
          <w:u w:val="single"/>
        </w:rPr>
      </w:pPr>
      <w:r w:rsidRPr="002F596F">
        <w:rPr>
          <w:color w:val="auto"/>
          <w:u w:val="single"/>
        </w:rPr>
        <w:lastRenderedPageBreak/>
        <w:t>(2) The staffing plan shall include:</w:t>
      </w:r>
    </w:p>
    <w:p w14:paraId="67EEEE24" w14:textId="6440304B" w:rsidR="005E6F86" w:rsidRPr="002F596F" w:rsidRDefault="005E6F86" w:rsidP="005E6F86">
      <w:pPr>
        <w:pStyle w:val="SectionBody"/>
        <w:rPr>
          <w:color w:val="auto"/>
          <w:u w:val="single"/>
        </w:rPr>
      </w:pPr>
      <w:r w:rsidRPr="002F596F">
        <w:rPr>
          <w:color w:val="auto"/>
          <w:u w:val="single"/>
        </w:rPr>
        <w:t>(A) Total number of covered employees by category and job classification;</w:t>
      </w:r>
    </w:p>
    <w:p w14:paraId="5432D12A" w14:textId="0569445E" w:rsidR="005E6F86" w:rsidRPr="002F596F" w:rsidRDefault="005E6F86" w:rsidP="005E6F86">
      <w:pPr>
        <w:pStyle w:val="SectionBody"/>
        <w:rPr>
          <w:color w:val="auto"/>
          <w:u w:val="single"/>
        </w:rPr>
      </w:pPr>
      <w:r w:rsidRPr="002F596F">
        <w:rPr>
          <w:color w:val="auto"/>
          <w:u w:val="single"/>
        </w:rPr>
        <w:t>(B) Staffing justification by school and program, including student enrollment data;</w:t>
      </w:r>
    </w:p>
    <w:p w14:paraId="3C8F1C4A" w14:textId="6CDAC6B3" w:rsidR="005E6F86" w:rsidRPr="002F596F" w:rsidRDefault="005E6F86" w:rsidP="005E6F86">
      <w:pPr>
        <w:pStyle w:val="SectionBody"/>
        <w:rPr>
          <w:color w:val="auto"/>
          <w:u w:val="single"/>
        </w:rPr>
      </w:pPr>
      <w:r w:rsidRPr="002F596F">
        <w:rPr>
          <w:color w:val="auto"/>
          <w:u w:val="single"/>
        </w:rPr>
        <w:t>(C) A projected budget impact statement;</w:t>
      </w:r>
    </w:p>
    <w:p w14:paraId="66163DFF" w14:textId="5210ABD6" w:rsidR="005E6F86" w:rsidRPr="002F596F" w:rsidRDefault="005E6F86" w:rsidP="005E6F86">
      <w:pPr>
        <w:pStyle w:val="SectionBody"/>
        <w:rPr>
          <w:color w:val="auto"/>
          <w:u w:val="single"/>
        </w:rPr>
      </w:pPr>
      <w:r w:rsidRPr="002F596F">
        <w:rPr>
          <w:color w:val="auto"/>
          <w:u w:val="single"/>
        </w:rPr>
        <w:t>(D) Certification from the county superintendent and treasurer that the plan is accurate and financially supportable.</w:t>
      </w:r>
    </w:p>
    <w:p w14:paraId="729EBB13" w14:textId="59AD9A09" w:rsidR="005E6F86" w:rsidRPr="002F596F" w:rsidRDefault="005E6F86" w:rsidP="005E6F86">
      <w:pPr>
        <w:pStyle w:val="SectionBody"/>
        <w:rPr>
          <w:color w:val="auto"/>
          <w:u w:val="single"/>
        </w:rPr>
      </w:pPr>
      <w:r w:rsidRPr="002F596F">
        <w:rPr>
          <w:color w:val="auto"/>
          <w:u w:val="single"/>
        </w:rPr>
        <w:t>(d) WVDE staffing recommendation and maximum allowance.</w:t>
      </w:r>
    </w:p>
    <w:p w14:paraId="4E7BAEDA" w14:textId="4DF74D7E" w:rsidR="005E6F86" w:rsidRPr="002F596F" w:rsidRDefault="005E6F86" w:rsidP="005E6F86">
      <w:pPr>
        <w:pStyle w:val="SectionBody"/>
        <w:rPr>
          <w:color w:val="auto"/>
          <w:u w:val="single"/>
        </w:rPr>
      </w:pPr>
      <w:r w:rsidRPr="002F596F">
        <w:rPr>
          <w:color w:val="auto"/>
          <w:u w:val="single"/>
        </w:rPr>
        <w:t>(1) The Department shall issue to each county board an annual staffing recommendation and maximum funded allowance, broken down by employee category, on or before April 1 of each year.</w:t>
      </w:r>
    </w:p>
    <w:p w14:paraId="79EFD136" w14:textId="375BF23E" w:rsidR="005E6F86" w:rsidRPr="002F596F" w:rsidRDefault="005E6F86" w:rsidP="005E6F86">
      <w:pPr>
        <w:pStyle w:val="SectionBody"/>
        <w:rPr>
          <w:color w:val="auto"/>
          <w:u w:val="single"/>
        </w:rPr>
      </w:pPr>
      <w:r w:rsidRPr="002F596F">
        <w:rPr>
          <w:color w:val="auto"/>
          <w:u w:val="single"/>
        </w:rPr>
        <w:t>(2) The Department shall calculate staffing recommendations using objective measures including:</w:t>
      </w:r>
    </w:p>
    <w:p w14:paraId="0039F3AA" w14:textId="6939D7A5" w:rsidR="005E6F86" w:rsidRPr="002F596F" w:rsidRDefault="005E6F86" w:rsidP="005E6F86">
      <w:pPr>
        <w:pStyle w:val="SectionBody"/>
        <w:rPr>
          <w:color w:val="auto"/>
          <w:u w:val="single"/>
        </w:rPr>
      </w:pPr>
      <w:r w:rsidRPr="002F596F">
        <w:rPr>
          <w:color w:val="auto"/>
          <w:u w:val="single"/>
        </w:rPr>
        <w:t>(A) Net enrollment;</w:t>
      </w:r>
    </w:p>
    <w:p w14:paraId="4A457BBA" w14:textId="51FB987B" w:rsidR="005E6F86" w:rsidRPr="002F596F" w:rsidRDefault="005E6F86" w:rsidP="005E6F86">
      <w:pPr>
        <w:pStyle w:val="SectionBody"/>
        <w:rPr>
          <w:color w:val="auto"/>
          <w:u w:val="single"/>
        </w:rPr>
      </w:pPr>
      <w:r w:rsidRPr="002F596F">
        <w:rPr>
          <w:color w:val="auto"/>
          <w:u w:val="single"/>
        </w:rPr>
        <w:t>(B) Special education and federally required services;</w:t>
      </w:r>
    </w:p>
    <w:p w14:paraId="66A86689" w14:textId="10B79585" w:rsidR="005E6F86" w:rsidRPr="002F596F" w:rsidRDefault="005E6F86" w:rsidP="005E6F86">
      <w:pPr>
        <w:pStyle w:val="SectionBody"/>
        <w:rPr>
          <w:color w:val="auto"/>
          <w:u w:val="single"/>
        </w:rPr>
      </w:pPr>
      <w:r w:rsidRPr="002F596F">
        <w:rPr>
          <w:color w:val="auto"/>
          <w:u w:val="single"/>
        </w:rPr>
        <w:t>(C) Transportation demands;</w:t>
      </w:r>
    </w:p>
    <w:p w14:paraId="6572876F" w14:textId="77CC43BB" w:rsidR="005E6F86" w:rsidRPr="002F596F" w:rsidRDefault="005E6F86" w:rsidP="005E6F86">
      <w:pPr>
        <w:pStyle w:val="SectionBody"/>
        <w:rPr>
          <w:color w:val="auto"/>
          <w:u w:val="single"/>
        </w:rPr>
      </w:pPr>
      <w:r w:rsidRPr="002F596F">
        <w:rPr>
          <w:color w:val="auto"/>
          <w:u w:val="single"/>
        </w:rPr>
        <w:t>(D) School building count and square footage where applicable;</w:t>
      </w:r>
    </w:p>
    <w:p w14:paraId="75C29C37" w14:textId="290D4E9D" w:rsidR="005E6F86" w:rsidRPr="002F596F" w:rsidRDefault="005E6F86" w:rsidP="005E6F86">
      <w:pPr>
        <w:pStyle w:val="SectionBody"/>
        <w:rPr>
          <w:color w:val="auto"/>
          <w:u w:val="single"/>
        </w:rPr>
      </w:pPr>
      <w:r w:rsidRPr="002F596F">
        <w:rPr>
          <w:color w:val="auto"/>
          <w:u w:val="single"/>
        </w:rPr>
        <w:t>(E) Existing staffing ratios and best practices;</w:t>
      </w:r>
    </w:p>
    <w:p w14:paraId="1EFAEA34" w14:textId="53C77026" w:rsidR="005E6F86" w:rsidRPr="002F596F" w:rsidRDefault="005E6F86" w:rsidP="005E6F86">
      <w:pPr>
        <w:pStyle w:val="SectionBody"/>
        <w:rPr>
          <w:color w:val="auto"/>
          <w:u w:val="single"/>
        </w:rPr>
      </w:pPr>
      <w:r w:rsidRPr="002F596F">
        <w:rPr>
          <w:color w:val="auto"/>
          <w:u w:val="single"/>
        </w:rPr>
        <w:t>(F) Any other factors established by legislative rule.</w:t>
      </w:r>
    </w:p>
    <w:p w14:paraId="6C14332E" w14:textId="0C3157E0" w:rsidR="005E6F86" w:rsidRPr="002F596F" w:rsidRDefault="005D671A" w:rsidP="005E6F86">
      <w:pPr>
        <w:pStyle w:val="SectionBody"/>
        <w:rPr>
          <w:color w:val="auto"/>
          <w:u w:val="single"/>
        </w:rPr>
      </w:pPr>
      <w:r w:rsidRPr="002F596F">
        <w:rPr>
          <w:color w:val="auto"/>
          <w:u w:val="single"/>
        </w:rPr>
        <w:t xml:space="preserve">(3) </w:t>
      </w:r>
      <w:r w:rsidR="00934E8A">
        <w:rPr>
          <w:color w:val="auto"/>
          <w:u w:val="single"/>
        </w:rPr>
        <w:t>Notwithstanding funds approved by the respective county, a</w:t>
      </w:r>
      <w:r w:rsidR="005E6F86" w:rsidRPr="002F596F">
        <w:rPr>
          <w:color w:val="auto"/>
          <w:u w:val="single"/>
        </w:rPr>
        <w:t xml:space="preserve"> county board may not exceed the Department’s staffing recommendation and maximum funded allowance unless approved under subsection (e) of this section.</w:t>
      </w:r>
      <w:r w:rsidR="00934E8A">
        <w:rPr>
          <w:color w:val="auto"/>
          <w:u w:val="single"/>
        </w:rPr>
        <w:t xml:space="preserve"> All other non-state funding shall not be used to hire staff above the Department staffing recommendation. </w:t>
      </w:r>
    </w:p>
    <w:p w14:paraId="1672290D" w14:textId="32825DEA" w:rsidR="005E6F86" w:rsidRPr="002F596F" w:rsidRDefault="005E6F86" w:rsidP="005E6F86">
      <w:pPr>
        <w:pStyle w:val="SectionBody"/>
        <w:rPr>
          <w:color w:val="auto"/>
          <w:u w:val="single"/>
        </w:rPr>
      </w:pPr>
      <w:r w:rsidRPr="002F596F">
        <w:rPr>
          <w:color w:val="auto"/>
          <w:u w:val="single"/>
        </w:rPr>
        <w:t>(e) County objection and waiver process.</w:t>
      </w:r>
    </w:p>
    <w:p w14:paraId="04B9A0EF" w14:textId="77777777" w:rsidR="005D671A" w:rsidRPr="002F596F" w:rsidRDefault="005D671A" w:rsidP="005D671A">
      <w:pPr>
        <w:pStyle w:val="SectionBody"/>
        <w:rPr>
          <w:color w:val="auto"/>
          <w:u w:val="single"/>
        </w:rPr>
      </w:pPr>
      <w:r w:rsidRPr="002F596F">
        <w:rPr>
          <w:color w:val="auto"/>
          <w:u w:val="single"/>
        </w:rPr>
        <w:t xml:space="preserve">(1) </w:t>
      </w:r>
      <w:r w:rsidR="005E6F86" w:rsidRPr="002F596F">
        <w:rPr>
          <w:color w:val="auto"/>
          <w:u w:val="single"/>
        </w:rPr>
        <w:t>A county board may object to the Department staffing recommendation by submitting a written objection request no later than 15 business days after receipt of the recommendation.</w:t>
      </w:r>
    </w:p>
    <w:p w14:paraId="1DCC145A" w14:textId="33534685" w:rsidR="005E6F86" w:rsidRPr="002F596F" w:rsidRDefault="005D671A" w:rsidP="005D671A">
      <w:pPr>
        <w:pStyle w:val="SectionBody"/>
        <w:rPr>
          <w:color w:val="auto"/>
          <w:u w:val="single"/>
        </w:rPr>
      </w:pPr>
      <w:r w:rsidRPr="002F596F">
        <w:rPr>
          <w:color w:val="auto"/>
          <w:u w:val="single"/>
        </w:rPr>
        <w:t xml:space="preserve">(2) </w:t>
      </w:r>
      <w:r w:rsidR="005E6F86" w:rsidRPr="002F596F">
        <w:rPr>
          <w:color w:val="auto"/>
          <w:u w:val="single"/>
        </w:rPr>
        <w:t>The objection request must include:</w:t>
      </w:r>
    </w:p>
    <w:p w14:paraId="39358F25" w14:textId="5EB35F02" w:rsidR="005E6F86" w:rsidRPr="002F596F" w:rsidRDefault="005D671A" w:rsidP="005E6F86">
      <w:pPr>
        <w:pStyle w:val="SectionBody"/>
        <w:rPr>
          <w:color w:val="auto"/>
          <w:u w:val="single"/>
        </w:rPr>
      </w:pPr>
      <w:r w:rsidRPr="002F596F">
        <w:rPr>
          <w:color w:val="auto"/>
          <w:u w:val="single"/>
        </w:rPr>
        <w:lastRenderedPageBreak/>
        <w:t xml:space="preserve">(A) </w:t>
      </w:r>
      <w:r w:rsidR="005E6F86" w:rsidRPr="002F596F">
        <w:rPr>
          <w:color w:val="auto"/>
          <w:u w:val="single"/>
        </w:rPr>
        <w:t>The specific positions requested beyond the recommendation;</w:t>
      </w:r>
    </w:p>
    <w:p w14:paraId="56C15F19" w14:textId="1D7A7E8A" w:rsidR="005E6F86" w:rsidRPr="002F596F" w:rsidRDefault="005D671A" w:rsidP="005E6F86">
      <w:pPr>
        <w:pStyle w:val="SectionBody"/>
        <w:rPr>
          <w:color w:val="auto"/>
          <w:u w:val="single"/>
        </w:rPr>
      </w:pPr>
      <w:r w:rsidRPr="002F596F">
        <w:rPr>
          <w:color w:val="auto"/>
          <w:u w:val="single"/>
        </w:rPr>
        <w:t xml:space="preserve">(B) </w:t>
      </w:r>
      <w:r w:rsidR="005E6F86" w:rsidRPr="002F596F">
        <w:rPr>
          <w:color w:val="auto"/>
          <w:u w:val="single"/>
        </w:rPr>
        <w:t>A justification explaining why the county requires additional employees;</w:t>
      </w:r>
    </w:p>
    <w:p w14:paraId="536A280F" w14:textId="03693545" w:rsidR="005E6F86" w:rsidRPr="002F596F" w:rsidRDefault="005D671A" w:rsidP="005E6F86">
      <w:pPr>
        <w:pStyle w:val="SectionBody"/>
        <w:rPr>
          <w:color w:val="auto"/>
          <w:u w:val="single"/>
        </w:rPr>
      </w:pPr>
      <w:r w:rsidRPr="002F596F">
        <w:rPr>
          <w:color w:val="auto"/>
          <w:u w:val="single"/>
        </w:rPr>
        <w:t xml:space="preserve">(C) </w:t>
      </w:r>
      <w:r w:rsidR="005E6F86" w:rsidRPr="002F596F">
        <w:rPr>
          <w:color w:val="auto"/>
          <w:u w:val="single"/>
        </w:rPr>
        <w:t>Evidence that the additional staffing is necessary for safety, student services, compliance, or operational function;</w:t>
      </w:r>
    </w:p>
    <w:p w14:paraId="6464B775" w14:textId="7673F754" w:rsidR="005E6F86" w:rsidRPr="002F596F" w:rsidRDefault="005D671A" w:rsidP="005D671A">
      <w:pPr>
        <w:pStyle w:val="SectionBody"/>
        <w:rPr>
          <w:color w:val="auto"/>
          <w:u w:val="single"/>
        </w:rPr>
      </w:pPr>
      <w:r w:rsidRPr="002F596F">
        <w:rPr>
          <w:color w:val="auto"/>
          <w:u w:val="single"/>
        </w:rPr>
        <w:t xml:space="preserve">(D) </w:t>
      </w:r>
      <w:r w:rsidR="005E6F86" w:rsidRPr="002F596F">
        <w:rPr>
          <w:color w:val="auto"/>
          <w:u w:val="single"/>
        </w:rPr>
        <w:t>A financial plan identifying how the county proposes to fund the positions.</w:t>
      </w:r>
    </w:p>
    <w:p w14:paraId="06DEE810" w14:textId="2D06C8A1" w:rsidR="005E6F86" w:rsidRPr="002F596F" w:rsidRDefault="005D671A" w:rsidP="005E6F86">
      <w:pPr>
        <w:pStyle w:val="SectionBody"/>
        <w:rPr>
          <w:color w:val="auto"/>
          <w:u w:val="single"/>
        </w:rPr>
      </w:pPr>
      <w:r w:rsidRPr="002F596F">
        <w:rPr>
          <w:color w:val="auto"/>
          <w:u w:val="single"/>
        </w:rPr>
        <w:t xml:space="preserve">(3) </w:t>
      </w:r>
      <w:r w:rsidR="005E6F86" w:rsidRPr="002F596F">
        <w:rPr>
          <w:color w:val="auto"/>
          <w:u w:val="single"/>
        </w:rPr>
        <w:t>The Department shall review the objection request and issue a written decision within 30 days.</w:t>
      </w:r>
    </w:p>
    <w:p w14:paraId="1657362E" w14:textId="77777777" w:rsidR="005D671A" w:rsidRPr="002F596F" w:rsidRDefault="005D671A" w:rsidP="005D671A">
      <w:pPr>
        <w:pStyle w:val="SectionBody"/>
        <w:rPr>
          <w:color w:val="auto"/>
          <w:u w:val="single"/>
        </w:rPr>
      </w:pPr>
      <w:r w:rsidRPr="002F596F">
        <w:rPr>
          <w:color w:val="auto"/>
          <w:u w:val="single"/>
        </w:rPr>
        <w:t xml:space="preserve">(4) </w:t>
      </w:r>
      <w:r w:rsidR="005E6F86" w:rsidRPr="002F596F">
        <w:rPr>
          <w:color w:val="auto"/>
          <w:u w:val="single"/>
        </w:rPr>
        <w:t>The Department may approve additional positions if it finds:</w:t>
      </w:r>
    </w:p>
    <w:p w14:paraId="3A377555" w14:textId="12FAF075" w:rsidR="005E6F86" w:rsidRDefault="005D671A" w:rsidP="005D671A">
      <w:pPr>
        <w:pStyle w:val="SectionBody"/>
        <w:rPr>
          <w:color w:val="auto"/>
          <w:u w:val="single"/>
        </w:rPr>
      </w:pPr>
      <w:r w:rsidRPr="002F596F">
        <w:rPr>
          <w:color w:val="auto"/>
          <w:u w:val="single"/>
        </w:rPr>
        <w:t xml:space="preserve">(A) </w:t>
      </w:r>
      <w:r w:rsidR="005E6F86" w:rsidRPr="002F596F">
        <w:rPr>
          <w:color w:val="auto"/>
          <w:u w:val="single"/>
        </w:rPr>
        <w:t>The positions are necessary due to unique county conditions; or</w:t>
      </w:r>
    </w:p>
    <w:p w14:paraId="43C419ED" w14:textId="72182F7D" w:rsidR="00EF64BB" w:rsidRPr="002F596F" w:rsidRDefault="00EF64BB" w:rsidP="005D671A">
      <w:pPr>
        <w:pStyle w:val="SectionBody"/>
        <w:rPr>
          <w:color w:val="auto"/>
          <w:u w:val="single"/>
        </w:rPr>
      </w:pPr>
      <w:r>
        <w:rPr>
          <w:color w:val="auto"/>
          <w:u w:val="single"/>
        </w:rPr>
        <w:t>(B) The county has enacted a proper levy to hire additional staff; or</w:t>
      </w:r>
    </w:p>
    <w:p w14:paraId="7C9D1B50" w14:textId="0D7831B8" w:rsidR="005E6F86" w:rsidRPr="002F596F" w:rsidRDefault="005D671A" w:rsidP="005E6F86">
      <w:pPr>
        <w:pStyle w:val="SectionBody"/>
        <w:rPr>
          <w:color w:val="auto"/>
          <w:u w:val="single"/>
        </w:rPr>
      </w:pPr>
      <w:r w:rsidRPr="002F596F">
        <w:rPr>
          <w:color w:val="auto"/>
          <w:u w:val="single"/>
        </w:rPr>
        <w:t>(</w:t>
      </w:r>
      <w:r w:rsidR="00EF64BB">
        <w:rPr>
          <w:color w:val="auto"/>
          <w:u w:val="single"/>
        </w:rPr>
        <w:t>C</w:t>
      </w:r>
      <w:r w:rsidRPr="002F596F">
        <w:rPr>
          <w:color w:val="auto"/>
          <w:u w:val="single"/>
        </w:rPr>
        <w:t xml:space="preserve">) </w:t>
      </w:r>
      <w:r w:rsidR="005E6F86" w:rsidRPr="002F596F">
        <w:rPr>
          <w:color w:val="auto"/>
          <w:u w:val="single"/>
        </w:rPr>
        <w:t>The positions are required to meet student needs or legal obligations; and</w:t>
      </w:r>
    </w:p>
    <w:p w14:paraId="1F2ADF3F" w14:textId="2461313A" w:rsidR="005E6F86" w:rsidRPr="002F596F" w:rsidRDefault="005D671A" w:rsidP="005D671A">
      <w:pPr>
        <w:pStyle w:val="SectionBody"/>
        <w:rPr>
          <w:color w:val="auto"/>
          <w:u w:val="single"/>
        </w:rPr>
      </w:pPr>
      <w:r w:rsidRPr="002F596F">
        <w:rPr>
          <w:color w:val="auto"/>
          <w:u w:val="single"/>
        </w:rPr>
        <w:t>(</w:t>
      </w:r>
      <w:r w:rsidR="00EF64BB">
        <w:rPr>
          <w:color w:val="auto"/>
          <w:u w:val="single"/>
        </w:rPr>
        <w:t>D</w:t>
      </w:r>
      <w:r w:rsidRPr="002F596F">
        <w:rPr>
          <w:color w:val="auto"/>
          <w:u w:val="single"/>
        </w:rPr>
        <w:t xml:space="preserve">) </w:t>
      </w:r>
      <w:r w:rsidR="005E6F86" w:rsidRPr="002F596F">
        <w:rPr>
          <w:color w:val="auto"/>
          <w:u w:val="single"/>
        </w:rPr>
        <w:t>The county has demonstrated fiscal responsibility and sustainability.</w:t>
      </w:r>
    </w:p>
    <w:p w14:paraId="676685BF" w14:textId="498DAD75" w:rsidR="005E6F86" w:rsidRPr="002F596F" w:rsidRDefault="005D671A" w:rsidP="005E6F86">
      <w:pPr>
        <w:pStyle w:val="SectionBody"/>
        <w:rPr>
          <w:color w:val="auto"/>
          <w:u w:val="single"/>
        </w:rPr>
      </w:pPr>
      <w:r w:rsidRPr="002F596F">
        <w:rPr>
          <w:color w:val="auto"/>
          <w:u w:val="single"/>
        </w:rPr>
        <w:t xml:space="preserve">(5) </w:t>
      </w:r>
      <w:r w:rsidR="005E6F86" w:rsidRPr="002F596F">
        <w:rPr>
          <w:color w:val="auto"/>
          <w:u w:val="single"/>
        </w:rPr>
        <w:t>The county board may appeal a denial to the State Board of Education within 15 business days. The State Board of Education shall issue a final written decision within 45 days.</w:t>
      </w:r>
    </w:p>
    <w:p w14:paraId="58A9411F" w14:textId="4672BC30" w:rsidR="005E6F86" w:rsidRPr="002F596F" w:rsidRDefault="005E6F86" w:rsidP="005E6F86">
      <w:pPr>
        <w:pStyle w:val="SectionBody"/>
        <w:rPr>
          <w:color w:val="auto"/>
          <w:u w:val="single"/>
        </w:rPr>
      </w:pPr>
      <w:r w:rsidRPr="002F596F">
        <w:rPr>
          <w:color w:val="auto"/>
          <w:u w:val="single"/>
        </w:rPr>
        <w:t>(f) Enforcement and penalties.</w:t>
      </w:r>
    </w:p>
    <w:p w14:paraId="703439EB" w14:textId="32ACF9D5" w:rsidR="005E6F86" w:rsidRPr="002F596F" w:rsidRDefault="005D671A" w:rsidP="005E6F86">
      <w:pPr>
        <w:pStyle w:val="SectionBody"/>
        <w:rPr>
          <w:color w:val="auto"/>
          <w:u w:val="single"/>
        </w:rPr>
      </w:pPr>
      <w:r w:rsidRPr="002F596F">
        <w:rPr>
          <w:color w:val="auto"/>
          <w:u w:val="single"/>
        </w:rPr>
        <w:t xml:space="preserve">(1) </w:t>
      </w:r>
      <w:r w:rsidR="005E6F86" w:rsidRPr="002F596F">
        <w:rPr>
          <w:color w:val="auto"/>
          <w:u w:val="single"/>
        </w:rPr>
        <w:t>If a county board hires or retains covered employees above the Department’s staffing recommendation and maximum funded allowance without an approved waiver under subsection (e), the Department shall notify the county board in writing and order corrective action.</w:t>
      </w:r>
    </w:p>
    <w:p w14:paraId="1E9EEFA6" w14:textId="13099B9E" w:rsidR="005E6F86" w:rsidRPr="002F596F" w:rsidRDefault="005D671A" w:rsidP="005E6F86">
      <w:pPr>
        <w:pStyle w:val="SectionBody"/>
        <w:rPr>
          <w:color w:val="auto"/>
          <w:u w:val="single"/>
        </w:rPr>
      </w:pPr>
      <w:r w:rsidRPr="002F596F">
        <w:rPr>
          <w:color w:val="auto"/>
          <w:u w:val="single"/>
        </w:rPr>
        <w:t xml:space="preserve">(2) </w:t>
      </w:r>
      <w:r w:rsidR="005E6F86" w:rsidRPr="002F596F">
        <w:rPr>
          <w:color w:val="auto"/>
          <w:u w:val="single"/>
        </w:rPr>
        <w:t>Corrective action shall require one or more of the following:</w:t>
      </w:r>
    </w:p>
    <w:p w14:paraId="525C6FC5" w14:textId="414DFB79" w:rsidR="005E6F86" w:rsidRPr="002F596F" w:rsidRDefault="005D671A" w:rsidP="005E6F86">
      <w:pPr>
        <w:pStyle w:val="SectionBody"/>
        <w:rPr>
          <w:color w:val="auto"/>
          <w:u w:val="single"/>
        </w:rPr>
      </w:pPr>
      <w:r w:rsidRPr="002F596F">
        <w:rPr>
          <w:color w:val="auto"/>
          <w:u w:val="single"/>
        </w:rPr>
        <w:t xml:space="preserve">(A) </w:t>
      </w:r>
      <w:r w:rsidR="005E6F86" w:rsidRPr="002F596F">
        <w:rPr>
          <w:color w:val="auto"/>
          <w:u w:val="single"/>
        </w:rPr>
        <w:t>Elimination of unfunded or unapproved positions through attrition or reassignment;</w:t>
      </w:r>
    </w:p>
    <w:p w14:paraId="3F38C8CF" w14:textId="350BA283" w:rsidR="005E6F86" w:rsidRPr="002F596F" w:rsidRDefault="005D671A" w:rsidP="005E6F86">
      <w:pPr>
        <w:pStyle w:val="SectionBody"/>
        <w:rPr>
          <w:color w:val="auto"/>
          <w:u w:val="single"/>
        </w:rPr>
      </w:pPr>
      <w:r w:rsidRPr="002F596F">
        <w:rPr>
          <w:color w:val="auto"/>
          <w:u w:val="single"/>
        </w:rPr>
        <w:t xml:space="preserve">(B) </w:t>
      </w:r>
      <w:r w:rsidR="005E6F86" w:rsidRPr="002F596F">
        <w:rPr>
          <w:color w:val="auto"/>
          <w:u w:val="single"/>
        </w:rPr>
        <w:t>Reduction-in-force consistent with state and federal law;</w:t>
      </w:r>
    </w:p>
    <w:p w14:paraId="44E515D7" w14:textId="641E0997" w:rsidR="005E6F86" w:rsidRPr="002F596F" w:rsidRDefault="005D671A" w:rsidP="005E6F86">
      <w:pPr>
        <w:pStyle w:val="SectionBody"/>
        <w:rPr>
          <w:color w:val="auto"/>
          <w:u w:val="single"/>
        </w:rPr>
      </w:pPr>
      <w:r w:rsidRPr="002F596F">
        <w:rPr>
          <w:color w:val="auto"/>
          <w:u w:val="single"/>
        </w:rPr>
        <w:t xml:space="preserve">(C) </w:t>
      </w:r>
      <w:r w:rsidR="005E6F86" w:rsidRPr="002F596F">
        <w:rPr>
          <w:color w:val="auto"/>
          <w:u w:val="single"/>
        </w:rPr>
        <w:t>Suspension of hiring for non-instructional positions until compliance is restored.</w:t>
      </w:r>
    </w:p>
    <w:p w14:paraId="2383A443" w14:textId="2D8533CF" w:rsidR="005E6F86" w:rsidRPr="002F596F" w:rsidRDefault="005D671A" w:rsidP="005E6F86">
      <w:pPr>
        <w:pStyle w:val="SectionBody"/>
        <w:rPr>
          <w:color w:val="auto"/>
          <w:u w:val="single"/>
        </w:rPr>
      </w:pPr>
      <w:r w:rsidRPr="002F596F">
        <w:rPr>
          <w:color w:val="auto"/>
          <w:u w:val="single"/>
        </w:rPr>
        <w:t xml:space="preserve">(3) </w:t>
      </w:r>
      <w:r w:rsidR="005E6F86" w:rsidRPr="002F596F">
        <w:rPr>
          <w:color w:val="auto"/>
          <w:u w:val="single"/>
        </w:rPr>
        <w:t>If the county board fails to come into compliance within 90 days, the Department may impose penalties including:</w:t>
      </w:r>
    </w:p>
    <w:p w14:paraId="0C416467" w14:textId="0324A1B5" w:rsidR="005E6F86" w:rsidRPr="002F596F" w:rsidRDefault="005D671A" w:rsidP="005E6F86">
      <w:pPr>
        <w:pStyle w:val="SectionBody"/>
        <w:rPr>
          <w:color w:val="auto"/>
          <w:u w:val="single"/>
        </w:rPr>
      </w:pPr>
      <w:r w:rsidRPr="002F596F">
        <w:rPr>
          <w:color w:val="auto"/>
          <w:u w:val="single"/>
        </w:rPr>
        <w:t xml:space="preserve">(A) </w:t>
      </w:r>
      <w:r w:rsidR="005E6F86" w:rsidRPr="002F596F">
        <w:rPr>
          <w:color w:val="auto"/>
          <w:u w:val="single"/>
        </w:rPr>
        <w:t>Withholding or restricting discretionary state education funds not required by federal law;</w:t>
      </w:r>
    </w:p>
    <w:p w14:paraId="43B57086" w14:textId="03FB3AE4" w:rsidR="005E6F86" w:rsidRPr="002F596F" w:rsidRDefault="005D671A" w:rsidP="005E6F86">
      <w:pPr>
        <w:pStyle w:val="SectionBody"/>
        <w:rPr>
          <w:color w:val="auto"/>
          <w:u w:val="single"/>
        </w:rPr>
      </w:pPr>
      <w:r w:rsidRPr="002F596F">
        <w:rPr>
          <w:color w:val="auto"/>
          <w:u w:val="single"/>
        </w:rPr>
        <w:lastRenderedPageBreak/>
        <w:t xml:space="preserve">(B) </w:t>
      </w:r>
      <w:r w:rsidR="005E6F86" w:rsidRPr="002F596F">
        <w:rPr>
          <w:color w:val="auto"/>
          <w:u w:val="single"/>
        </w:rPr>
        <w:t>Requiring a county board financial improvement plan;</w:t>
      </w:r>
    </w:p>
    <w:p w14:paraId="22AAABDC" w14:textId="58269E32" w:rsidR="005E6F86" w:rsidRPr="002F596F" w:rsidRDefault="005D671A" w:rsidP="005E6F86">
      <w:pPr>
        <w:pStyle w:val="SectionBody"/>
        <w:rPr>
          <w:color w:val="auto"/>
          <w:u w:val="single"/>
        </w:rPr>
      </w:pPr>
      <w:r w:rsidRPr="002F596F">
        <w:rPr>
          <w:color w:val="auto"/>
          <w:u w:val="single"/>
        </w:rPr>
        <w:t xml:space="preserve">(C) </w:t>
      </w:r>
      <w:r w:rsidR="005E6F86" w:rsidRPr="002F596F">
        <w:rPr>
          <w:color w:val="auto"/>
          <w:u w:val="single"/>
        </w:rPr>
        <w:t>Ordering a targeted audit of staffing expenditures;</w:t>
      </w:r>
    </w:p>
    <w:p w14:paraId="1003D4D7" w14:textId="6A51E77C" w:rsidR="005E6F86" w:rsidRPr="002F596F" w:rsidRDefault="005D671A" w:rsidP="005E6F86">
      <w:pPr>
        <w:pStyle w:val="SectionBody"/>
        <w:rPr>
          <w:color w:val="auto"/>
          <w:u w:val="single"/>
        </w:rPr>
      </w:pPr>
      <w:r w:rsidRPr="002F596F">
        <w:rPr>
          <w:color w:val="auto"/>
          <w:u w:val="single"/>
        </w:rPr>
        <w:t xml:space="preserve">(D) </w:t>
      </w:r>
      <w:r w:rsidR="005E6F86" w:rsidRPr="002F596F">
        <w:rPr>
          <w:color w:val="auto"/>
          <w:u w:val="single"/>
        </w:rPr>
        <w:t>Any additional corrective measures authorized by the State Board of Education.</w:t>
      </w:r>
    </w:p>
    <w:p w14:paraId="5C39C649" w14:textId="753FD816" w:rsidR="005E6F86" w:rsidRPr="002F596F" w:rsidRDefault="005D671A" w:rsidP="005E6F86">
      <w:pPr>
        <w:pStyle w:val="SectionBody"/>
        <w:rPr>
          <w:color w:val="auto"/>
          <w:u w:val="single"/>
        </w:rPr>
      </w:pPr>
      <w:r w:rsidRPr="002F596F">
        <w:rPr>
          <w:color w:val="auto"/>
          <w:u w:val="single"/>
        </w:rPr>
        <w:t xml:space="preserve">(E) </w:t>
      </w:r>
      <w:r w:rsidR="005E6F86" w:rsidRPr="002F596F">
        <w:rPr>
          <w:color w:val="auto"/>
          <w:u w:val="single"/>
        </w:rPr>
        <w:t>Any county board found to have knowingly submitted inaccurate staffing data or intentionally circumvented staffing limits may be referred to the appropriate authority for investigation, and the Department may require additional oversight or approval authority for future staffing plans.</w:t>
      </w:r>
    </w:p>
    <w:p w14:paraId="459D1634" w14:textId="71716F8C" w:rsidR="005E6F86" w:rsidRPr="002F596F" w:rsidRDefault="005E6F86" w:rsidP="005E6F86">
      <w:pPr>
        <w:pStyle w:val="SectionBody"/>
        <w:rPr>
          <w:color w:val="auto"/>
          <w:u w:val="single"/>
        </w:rPr>
      </w:pPr>
      <w:r w:rsidRPr="002F596F">
        <w:rPr>
          <w:color w:val="auto"/>
          <w:u w:val="single"/>
        </w:rPr>
        <w:t>(g) Reporting and public transparency.</w:t>
      </w:r>
    </w:p>
    <w:p w14:paraId="3669935F" w14:textId="1B391DEE" w:rsidR="005E6F86" w:rsidRPr="002F596F" w:rsidRDefault="005D671A" w:rsidP="005E6F86">
      <w:pPr>
        <w:pStyle w:val="SectionBody"/>
        <w:rPr>
          <w:color w:val="auto"/>
          <w:u w:val="single"/>
        </w:rPr>
      </w:pPr>
      <w:r w:rsidRPr="002F596F">
        <w:rPr>
          <w:color w:val="auto"/>
          <w:u w:val="single"/>
        </w:rPr>
        <w:t xml:space="preserve">(1) </w:t>
      </w:r>
      <w:r w:rsidR="005E6F86" w:rsidRPr="002F596F">
        <w:rPr>
          <w:color w:val="auto"/>
          <w:u w:val="single"/>
        </w:rPr>
        <w:t>The Department shall publish an annual staffing compliance report for each county board, including:</w:t>
      </w:r>
    </w:p>
    <w:p w14:paraId="0B476C1F" w14:textId="5D186172" w:rsidR="005E6F86" w:rsidRPr="002F596F" w:rsidRDefault="005D671A" w:rsidP="005E6F86">
      <w:pPr>
        <w:pStyle w:val="SectionBody"/>
        <w:rPr>
          <w:color w:val="auto"/>
          <w:u w:val="single"/>
        </w:rPr>
      </w:pPr>
      <w:r w:rsidRPr="002F596F">
        <w:rPr>
          <w:color w:val="auto"/>
          <w:u w:val="single"/>
        </w:rPr>
        <w:t xml:space="preserve">(A) </w:t>
      </w:r>
      <w:r w:rsidR="005E6F86" w:rsidRPr="002F596F">
        <w:rPr>
          <w:color w:val="auto"/>
          <w:u w:val="single"/>
        </w:rPr>
        <w:t>Recommended staffing levels;</w:t>
      </w:r>
    </w:p>
    <w:p w14:paraId="4E0B951D" w14:textId="46E54149" w:rsidR="005E6F86" w:rsidRPr="002F596F" w:rsidRDefault="005D671A" w:rsidP="005E6F86">
      <w:pPr>
        <w:pStyle w:val="SectionBody"/>
        <w:rPr>
          <w:color w:val="auto"/>
          <w:u w:val="single"/>
        </w:rPr>
      </w:pPr>
      <w:r w:rsidRPr="002F596F">
        <w:rPr>
          <w:color w:val="auto"/>
          <w:u w:val="single"/>
        </w:rPr>
        <w:t xml:space="preserve">(B) </w:t>
      </w:r>
      <w:r w:rsidR="005E6F86" w:rsidRPr="002F596F">
        <w:rPr>
          <w:color w:val="auto"/>
          <w:u w:val="single"/>
        </w:rPr>
        <w:t>Actual staffing levels;</w:t>
      </w:r>
    </w:p>
    <w:p w14:paraId="2D6447B0" w14:textId="0A93CD3F" w:rsidR="005E6F86" w:rsidRPr="002F596F" w:rsidRDefault="005D671A" w:rsidP="005E6F86">
      <w:pPr>
        <w:pStyle w:val="SectionBody"/>
        <w:rPr>
          <w:color w:val="auto"/>
          <w:u w:val="single"/>
        </w:rPr>
      </w:pPr>
      <w:r w:rsidRPr="002F596F">
        <w:rPr>
          <w:color w:val="auto"/>
          <w:u w:val="single"/>
        </w:rPr>
        <w:t xml:space="preserve">(C) </w:t>
      </w:r>
      <w:r w:rsidR="005E6F86" w:rsidRPr="002F596F">
        <w:rPr>
          <w:color w:val="auto"/>
          <w:u w:val="single"/>
        </w:rPr>
        <w:t>Waivers granted or denied;</w:t>
      </w:r>
    </w:p>
    <w:p w14:paraId="6CDF5C4E" w14:textId="507D3908" w:rsidR="005E6F86" w:rsidRPr="002F596F" w:rsidRDefault="005D671A" w:rsidP="005E6F86">
      <w:pPr>
        <w:pStyle w:val="SectionBody"/>
        <w:rPr>
          <w:color w:val="auto"/>
          <w:u w:val="single"/>
        </w:rPr>
      </w:pPr>
      <w:r w:rsidRPr="002F596F">
        <w:rPr>
          <w:color w:val="auto"/>
          <w:u w:val="single"/>
        </w:rPr>
        <w:t xml:space="preserve">(D) </w:t>
      </w:r>
      <w:r w:rsidR="005E6F86" w:rsidRPr="002F596F">
        <w:rPr>
          <w:color w:val="auto"/>
          <w:u w:val="single"/>
        </w:rPr>
        <w:t>Corrective actions and penalties imposed, if any.</w:t>
      </w:r>
    </w:p>
    <w:p w14:paraId="4FE4FCEB" w14:textId="3593A944" w:rsidR="005E6F86" w:rsidRDefault="005D671A" w:rsidP="005E6F86">
      <w:pPr>
        <w:pStyle w:val="SectionBody"/>
        <w:rPr>
          <w:color w:val="auto"/>
          <w:u w:val="single"/>
        </w:rPr>
      </w:pPr>
      <w:r w:rsidRPr="002F596F">
        <w:rPr>
          <w:color w:val="auto"/>
          <w:u w:val="single"/>
        </w:rPr>
        <w:t xml:space="preserve">(2) </w:t>
      </w:r>
      <w:r w:rsidR="005E6F86" w:rsidRPr="002F596F">
        <w:rPr>
          <w:color w:val="auto"/>
          <w:u w:val="single"/>
        </w:rPr>
        <w:t>All county boards shall post their approved staffing plans on their public website within 10 business days of approval.</w:t>
      </w:r>
    </w:p>
    <w:p w14:paraId="7D24CEE2" w14:textId="6FABAB71" w:rsidR="00EF64BB" w:rsidRPr="002F596F" w:rsidRDefault="00EF64BB" w:rsidP="005E6F86">
      <w:pPr>
        <w:pStyle w:val="SectionBody"/>
        <w:rPr>
          <w:color w:val="auto"/>
          <w:u w:val="single"/>
        </w:rPr>
      </w:pPr>
      <w:r>
        <w:rPr>
          <w:color w:val="auto"/>
          <w:u w:val="single"/>
        </w:rPr>
        <w:t xml:space="preserve">(h) These provisions are not subject to </w:t>
      </w:r>
      <w:r w:rsidRPr="002F596F">
        <w:rPr>
          <w:color w:val="auto"/>
          <w:u w:val="single"/>
        </w:rPr>
        <w:t>§</w:t>
      </w:r>
      <w:r>
        <w:rPr>
          <w:color w:val="auto"/>
          <w:u w:val="single"/>
        </w:rPr>
        <w:t>18A-4-7a of this code.</w:t>
      </w:r>
    </w:p>
    <w:p w14:paraId="4900A0B7" w14:textId="4224EA4F" w:rsidR="005E6F86" w:rsidRPr="002F596F" w:rsidRDefault="005E6F86" w:rsidP="005D671A">
      <w:pPr>
        <w:pStyle w:val="SectionBody"/>
        <w:rPr>
          <w:color w:val="auto"/>
          <w:u w:val="single"/>
        </w:rPr>
      </w:pPr>
      <w:r w:rsidRPr="002F596F">
        <w:rPr>
          <w:color w:val="auto"/>
          <w:u w:val="single"/>
        </w:rPr>
        <w:t>(</w:t>
      </w:r>
      <w:r w:rsidR="00EF64BB">
        <w:rPr>
          <w:color w:val="auto"/>
          <w:u w:val="single"/>
        </w:rPr>
        <w:t>i)</w:t>
      </w:r>
      <w:r w:rsidRPr="002F596F">
        <w:rPr>
          <w:color w:val="auto"/>
          <w:u w:val="single"/>
        </w:rPr>
        <w:t xml:space="preserve"> Rulemaking authority.</w:t>
      </w:r>
      <w:r w:rsidR="005D671A" w:rsidRPr="002F596F">
        <w:rPr>
          <w:color w:val="auto"/>
          <w:u w:val="single"/>
        </w:rPr>
        <w:t xml:space="preserve"> - </w:t>
      </w:r>
      <w:r w:rsidRPr="002F596F">
        <w:rPr>
          <w:color w:val="auto"/>
          <w:u w:val="single"/>
        </w:rPr>
        <w:t xml:space="preserve">The Department shall promulgate legislative rules in accordance with §29A-3-1 </w:t>
      </w:r>
      <w:r w:rsidRPr="002F596F">
        <w:rPr>
          <w:i/>
          <w:iCs/>
          <w:color w:val="auto"/>
          <w:u w:val="single"/>
        </w:rPr>
        <w:t>et seq</w:t>
      </w:r>
      <w:r w:rsidRPr="002F596F">
        <w:rPr>
          <w:color w:val="auto"/>
          <w:u w:val="single"/>
        </w:rPr>
        <w:t>. of this code to implement this section, including staffing categories, calculation methods, forms, waiver procedures, enforcement standards, and reporting requirements.</w:t>
      </w:r>
    </w:p>
    <w:p w14:paraId="7F8062BD" w14:textId="5C2595D9" w:rsidR="005E6F86" w:rsidRPr="002F596F" w:rsidRDefault="005E6F86" w:rsidP="005D671A">
      <w:pPr>
        <w:pStyle w:val="SectionBody"/>
        <w:rPr>
          <w:color w:val="auto"/>
          <w:u w:val="single"/>
        </w:rPr>
      </w:pPr>
      <w:r w:rsidRPr="002F596F">
        <w:rPr>
          <w:color w:val="auto"/>
          <w:u w:val="single"/>
        </w:rPr>
        <w:t>(</w:t>
      </w:r>
      <w:r w:rsidR="00EF64BB">
        <w:rPr>
          <w:color w:val="auto"/>
          <w:u w:val="single"/>
        </w:rPr>
        <w:t>j</w:t>
      </w:r>
      <w:r w:rsidRPr="002F596F">
        <w:rPr>
          <w:color w:val="auto"/>
          <w:u w:val="single"/>
        </w:rPr>
        <w:t>) Effective date.</w:t>
      </w:r>
      <w:r w:rsidR="005D671A" w:rsidRPr="002F596F">
        <w:rPr>
          <w:color w:val="auto"/>
          <w:u w:val="single"/>
        </w:rPr>
        <w:t xml:space="preserve"> - </w:t>
      </w:r>
      <w:r w:rsidRPr="002F596F">
        <w:rPr>
          <w:color w:val="auto"/>
          <w:u w:val="single"/>
        </w:rPr>
        <w:t>This section shall take effect July 1, 2026, and shall apply beginning with the staffing plans for fiscal year 2027.</w:t>
      </w:r>
    </w:p>
    <w:p w14:paraId="1DD88833" w14:textId="77777777" w:rsidR="00C33014" w:rsidRPr="002F596F" w:rsidRDefault="00C33014" w:rsidP="005E6F86">
      <w:pPr>
        <w:pStyle w:val="Note"/>
        <w:ind w:left="0"/>
        <w:rPr>
          <w:color w:val="auto"/>
        </w:rPr>
      </w:pPr>
    </w:p>
    <w:p w14:paraId="16EDC733" w14:textId="4045860B" w:rsidR="006865E9" w:rsidRPr="002F596F" w:rsidRDefault="00CF1DCA" w:rsidP="00CC1F3B">
      <w:pPr>
        <w:pStyle w:val="Note"/>
        <w:rPr>
          <w:color w:val="auto"/>
        </w:rPr>
      </w:pPr>
      <w:r w:rsidRPr="002F596F">
        <w:rPr>
          <w:color w:val="auto"/>
        </w:rPr>
        <w:t>NOTE: The</w:t>
      </w:r>
      <w:r w:rsidR="006865E9" w:rsidRPr="002F596F">
        <w:rPr>
          <w:color w:val="auto"/>
        </w:rPr>
        <w:t xml:space="preserve"> purpose of this bill </w:t>
      </w:r>
      <w:r w:rsidR="005D671A" w:rsidRPr="002F596F">
        <w:rPr>
          <w:color w:val="auto"/>
        </w:rPr>
        <w:t>relates to staffing oversight and accountability for county boards of education.</w:t>
      </w:r>
    </w:p>
    <w:p w14:paraId="3AFFAB9F" w14:textId="77777777" w:rsidR="006865E9" w:rsidRPr="002F596F" w:rsidRDefault="00AE48A0" w:rsidP="00CC1F3B">
      <w:pPr>
        <w:pStyle w:val="Note"/>
        <w:rPr>
          <w:color w:val="auto"/>
        </w:rPr>
      </w:pPr>
      <w:r w:rsidRPr="002F596F">
        <w:rPr>
          <w:color w:val="auto"/>
        </w:rPr>
        <w:lastRenderedPageBreak/>
        <w:t>Strike-throughs indicate language that would be stricken from a heading or the present law and underscoring indicates new language that would be added.</w:t>
      </w:r>
    </w:p>
    <w:sectPr w:rsidR="006865E9" w:rsidRPr="002F596F" w:rsidSect="005E6F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151B" w14:textId="77777777" w:rsidR="005E6F86" w:rsidRPr="00B844FE" w:rsidRDefault="005E6F86" w:rsidP="00B844FE">
      <w:r>
        <w:separator/>
      </w:r>
    </w:p>
  </w:endnote>
  <w:endnote w:type="continuationSeparator" w:id="0">
    <w:p w14:paraId="766D5ACD" w14:textId="77777777" w:rsidR="005E6F86" w:rsidRPr="00B844FE" w:rsidRDefault="005E6F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852D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40B0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016E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D717" w14:textId="77777777" w:rsidR="005E6F86" w:rsidRPr="00B844FE" w:rsidRDefault="005E6F86" w:rsidP="00B844FE">
      <w:r>
        <w:separator/>
      </w:r>
    </w:p>
  </w:footnote>
  <w:footnote w:type="continuationSeparator" w:id="0">
    <w:p w14:paraId="187E88F4" w14:textId="77777777" w:rsidR="005E6F86" w:rsidRPr="00B844FE" w:rsidRDefault="005E6F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D4C5" w14:textId="77777777" w:rsidR="002A0269" w:rsidRPr="00B844FE" w:rsidRDefault="00224CA7">
    <w:pPr>
      <w:pStyle w:val="Header"/>
    </w:pPr>
    <w:sdt>
      <w:sdtPr>
        <w:id w:val="-684364211"/>
        <w:placeholder>
          <w:docPart w:val="D170762FD6D74AA4B8B48E85B3F8A77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70762FD6D74AA4B8B48E85B3F8A77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033D" w14:textId="1FAA1E5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E6F86">
      <w:rPr>
        <w:sz w:val="22"/>
        <w:szCs w:val="22"/>
      </w:rPr>
      <w:t>SB</w:t>
    </w:r>
    <w:r w:rsidR="002C6371">
      <w:rPr>
        <w:sz w:val="22"/>
        <w:szCs w:val="22"/>
      </w:rPr>
      <w:t xml:space="preserve"> 988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6F86">
          <w:rPr>
            <w:sz w:val="22"/>
            <w:szCs w:val="22"/>
          </w:rPr>
          <w:t>2026R3502</w:t>
        </w:r>
      </w:sdtContent>
    </w:sdt>
  </w:p>
  <w:p w14:paraId="2111139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11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D5D"/>
    <w:multiLevelType w:val="multilevel"/>
    <w:tmpl w:val="A1E2E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8A59B2"/>
    <w:multiLevelType w:val="multilevel"/>
    <w:tmpl w:val="7BAAC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C67582"/>
    <w:multiLevelType w:val="multilevel"/>
    <w:tmpl w:val="B7D28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290BAD"/>
    <w:multiLevelType w:val="multilevel"/>
    <w:tmpl w:val="2F041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DC032B"/>
    <w:multiLevelType w:val="multilevel"/>
    <w:tmpl w:val="599AB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7D658C"/>
    <w:multiLevelType w:val="multilevel"/>
    <w:tmpl w:val="CC3CB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1747798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3374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82272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3124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2819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58636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86"/>
    <w:rsid w:val="0000526A"/>
    <w:rsid w:val="000573A9"/>
    <w:rsid w:val="00085D22"/>
    <w:rsid w:val="00093AB0"/>
    <w:rsid w:val="000C5C77"/>
    <w:rsid w:val="000E3912"/>
    <w:rsid w:val="0010070F"/>
    <w:rsid w:val="0015112E"/>
    <w:rsid w:val="001552E7"/>
    <w:rsid w:val="001566B4"/>
    <w:rsid w:val="001661ED"/>
    <w:rsid w:val="001A66B7"/>
    <w:rsid w:val="001C279E"/>
    <w:rsid w:val="001D459E"/>
    <w:rsid w:val="0020151F"/>
    <w:rsid w:val="00211F02"/>
    <w:rsid w:val="0022348D"/>
    <w:rsid w:val="00224CA7"/>
    <w:rsid w:val="0027011C"/>
    <w:rsid w:val="00274200"/>
    <w:rsid w:val="00275740"/>
    <w:rsid w:val="002A0269"/>
    <w:rsid w:val="002A0634"/>
    <w:rsid w:val="002C6371"/>
    <w:rsid w:val="002F596F"/>
    <w:rsid w:val="00303684"/>
    <w:rsid w:val="003143F5"/>
    <w:rsid w:val="00314854"/>
    <w:rsid w:val="00364087"/>
    <w:rsid w:val="00394191"/>
    <w:rsid w:val="003C51CD"/>
    <w:rsid w:val="003C6034"/>
    <w:rsid w:val="00400B5C"/>
    <w:rsid w:val="004368E0"/>
    <w:rsid w:val="004C13DD"/>
    <w:rsid w:val="004D3ABE"/>
    <w:rsid w:val="004E3441"/>
    <w:rsid w:val="00500579"/>
    <w:rsid w:val="00572702"/>
    <w:rsid w:val="005A5366"/>
    <w:rsid w:val="005D671A"/>
    <w:rsid w:val="005E6F86"/>
    <w:rsid w:val="006369EB"/>
    <w:rsid w:val="00637E73"/>
    <w:rsid w:val="006865E9"/>
    <w:rsid w:val="00686E9A"/>
    <w:rsid w:val="00691F3E"/>
    <w:rsid w:val="00694BFB"/>
    <w:rsid w:val="006A106B"/>
    <w:rsid w:val="006C523D"/>
    <w:rsid w:val="006D4036"/>
    <w:rsid w:val="007156F9"/>
    <w:rsid w:val="00766AD0"/>
    <w:rsid w:val="007A5259"/>
    <w:rsid w:val="007A7081"/>
    <w:rsid w:val="007F1CF5"/>
    <w:rsid w:val="00807D7B"/>
    <w:rsid w:val="00834EDE"/>
    <w:rsid w:val="00863814"/>
    <w:rsid w:val="008736AA"/>
    <w:rsid w:val="008D275D"/>
    <w:rsid w:val="008F3D8C"/>
    <w:rsid w:val="009315AE"/>
    <w:rsid w:val="00934E8A"/>
    <w:rsid w:val="00946186"/>
    <w:rsid w:val="00980327"/>
    <w:rsid w:val="00986478"/>
    <w:rsid w:val="009B5557"/>
    <w:rsid w:val="009F1067"/>
    <w:rsid w:val="00A31E01"/>
    <w:rsid w:val="00A527AD"/>
    <w:rsid w:val="00A718CF"/>
    <w:rsid w:val="00AA069B"/>
    <w:rsid w:val="00AE48A0"/>
    <w:rsid w:val="00AE61BE"/>
    <w:rsid w:val="00B0413B"/>
    <w:rsid w:val="00B16F25"/>
    <w:rsid w:val="00B24422"/>
    <w:rsid w:val="00B44B6B"/>
    <w:rsid w:val="00B66B81"/>
    <w:rsid w:val="00B71E6F"/>
    <w:rsid w:val="00B80C20"/>
    <w:rsid w:val="00B844FE"/>
    <w:rsid w:val="00B86B4F"/>
    <w:rsid w:val="00BA1F84"/>
    <w:rsid w:val="00BC562B"/>
    <w:rsid w:val="00C33014"/>
    <w:rsid w:val="00C33434"/>
    <w:rsid w:val="00C34869"/>
    <w:rsid w:val="00C42EB6"/>
    <w:rsid w:val="00C62327"/>
    <w:rsid w:val="00C85096"/>
    <w:rsid w:val="00CA31D4"/>
    <w:rsid w:val="00CB1005"/>
    <w:rsid w:val="00CB20EF"/>
    <w:rsid w:val="00CC1F3B"/>
    <w:rsid w:val="00CD12CB"/>
    <w:rsid w:val="00CD36CF"/>
    <w:rsid w:val="00CF1DCA"/>
    <w:rsid w:val="00D47B1A"/>
    <w:rsid w:val="00D579FC"/>
    <w:rsid w:val="00D81C16"/>
    <w:rsid w:val="00DE526B"/>
    <w:rsid w:val="00DF199D"/>
    <w:rsid w:val="00E01542"/>
    <w:rsid w:val="00E365F1"/>
    <w:rsid w:val="00E62F48"/>
    <w:rsid w:val="00E831B3"/>
    <w:rsid w:val="00E95FBC"/>
    <w:rsid w:val="00EC5E63"/>
    <w:rsid w:val="00EE70CB"/>
    <w:rsid w:val="00EF64B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1C210"/>
  <w15:chartTrackingRefBased/>
  <w15:docId w15:val="{1F1E2ACE-5243-46B8-9817-B8ECF75F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E6F8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A56BDEA4F4276A6D37E0318D1C9AF"/>
        <w:category>
          <w:name w:val="General"/>
          <w:gallery w:val="placeholder"/>
        </w:category>
        <w:types>
          <w:type w:val="bbPlcHdr"/>
        </w:types>
        <w:behaviors>
          <w:behavior w:val="content"/>
        </w:behaviors>
        <w:guid w:val="{75B3EDA7-6CE7-4A58-91F6-526A185B6EDC}"/>
      </w:docPartPr>
      <w:docPartBody>
        <w:p w:rsidR="008A5FF6" w:rsidRDefault="008A5FF6">
          <w:pPr>
            <w:pStyle w:val="B51A56BDEA4F4276A6D37E0318D1C9AF"/>
          </w:pPr>
          <w:r w:rsidRPr="00B844FE">
            <w:t>Prefix Text</w:t>
          </w:r>
        </w:p>
      </w:docPartBody>
    </w:docPart>
    <w:docPart>
      <w:docPartPr>
        <w:name w:val="D170762FD6D74AA4B8B48E85B3F8A777"/>
        <w:category>
          <w:name w:val="General"/>
          <w:gallery w:val="placeholder"/>
        </w:category>
        <w:types>
          <w:type w:val="bbPlcHdr"/>
        </w:types>
        <w:behaviors>
          <w:behavior w:val="content"/>
        </w:behaviors>
        <w:guid w:val="{4F306317-B753-4FFF-A6EC-AF70A70DC57E}"/>
      </w:docPartPr>
      <w:docPartBody>
        <w:p w:rsidR="008A5FF6" w:rsidRDefault="008A5FF6">
          <w:pPr>
            <w:pStyle w:val="D170762FD6D74AA4B8B48E85B3F8A777"/>
          </w:pPr>
          <w:r w:rsidRPr="00B844FE">
            <w:t>[Type here]</w:t>
          </w:r>
        </w:p>
      </w:docPartBody>
    </w:docPart>
    <w:docPart>
      <w:docPartPr>
        <w:name w:val="2B82217D004E486A9D6468B25C45EA83"/>
        <w:category>
          <w:name w:val="General"/>
          <w:gallery w:val="placeholder"/>
        </w:category>
        <w:types>
          <w:type w:val="bbPlcHdr"/>
        </w:types>
        <w:behaviors>
          <w:behavior w:val="content"/>
        </w:behaviors>
        <w:guid w:val="{198DD5A1-D5AD-4EE1-BF72-5A4C54AF3272}"/>
      </w:docPartPr>
      <w:docPartBody>
        <w:p w:rsidR="008A5FF6" w:rsidRDefault="008A5FF6">
          <w:pPr>
            <w:pStyle w:val="2B82217D004E486A9D6468B25C45EA83"/>
          </w:pPr>
          <w:r w:rsidRPr="00B844FE">
            <w:t>Number</w:t>
          </w:r>
        </w:p>
      </w:docPartBody>
    </w:docPart>
    <w:docPart>
      <w:docPartPr>
        <w:name w:val="90D3E9B8DE4148D8890DD50BFE29BA95"/>
        <w:category>
          <w:name w:val="General"/>
          <w:gallery w:val="placeholder"/>
        </w:category>
        <w:types>
          <w:type w:val="bbPlcHdr"/>
        </w:types>
        <w:behaviors>
          <w:behavior w:val="content"/>
        </w:behaviors>
        <w:guid w:val="{BEF0C5D6-4D2C-42F9-B681-C8EB6A7A8231}"/>
      </w:docPartPr>
      <w:docPartBody>
        <w:p w:rsidR="008A5FF6" w:rsidRDefault="008A5FF6">
          <w:pPr>
            <w:pStyle w:val="90D3E9B8DE4148D8890DD50BFE29BA95"/>
          </w:pPr>
          <w:r w:rsidRPr="00B844FE">
            <w:t>Enter Sponsors Here</w:t>
          </w:r>
        </w:p>
      </w:docPartBody>
    </w:docPart>
    <w:docPart>
      <w:docPartPr>
        <w:name w:val="9590F156B16B473E89119820DB1D3686"/>
        <w:category>
          <w:name w:val="General"/>
          <w:gallery w:val="placeholder"/>
        </w:category>
        <w:types>
          <w:type w:val="bbPlcHdr"/>
        </w:types>
        <w:behaviors>
          <w:behavior w:val="content"/>
        </w:behaviors>
        <w:guid w:val="{06582AC5-134B-47C4-A366-877A1C792C38}"/>
      </w:docPartPr>
      <w:docPartBody>
        <w:p w:rsidR="008A5FF6" w:rsidRDefault="008A5FF6">
          <w:pPr>
            <w:pStyle w:val="9590F156B16B473E89119820DB1D36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F6"/>
    <w:rsid w:val="001661ED"/>
    <w:rsid w:val="002A0634"/>
    <w:rsid w:val="00364087"/>
    <w:rsid w:val="007156F9"/>
    <w:rsid w:val="00863814"/>
    <w:rsid w:val="008A5FF6"/>
    <w:rsid w:val="009315AE"/>
    <w:rsid w:val="00B44B6B"/>
    <w:rsid w:val="00CA31D4"/>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1A56BDEA4F4276A6D37E0318D1C9AF">
    <w:name w:val="B51A56BDEA4F4276A6D37E0318D1C9AF"/>
  </w:style>
  <w:style w:type="paragraph" w:customStyle="1" w:styleId="D170762FD6D74AA4B8B48E85B3F8A777">
    <w:name w:val="D170762FD6D74AA4B8B48E85B3F8A777"/>
  </w:style>
  <w:style w:type="paragraph" w:customStyle="1" w:styleId="2B82217D004E486A9D6468B25C45EA83">
    <w:name w:val="2B82217D004E486A9D6468B25C45EA83"/>
  </w:style>
  <w:style w:type="paragraph" w:customStyle="1" w:styleId="90D3E9B8DE4148D8890DD50BFE29BA95">
    <w:name w:val="90D3E9B8DE4148D8890DD50BFE29BA95"/>
  </w:style>
  <w:style w:type="character" w:styleId="PlaceholderText">
    <w:name w:val="Placeholder Text"/>
    <w:basedOn w:val="DefaultParagraphFont"/>
    <w:uiPriority w:val="99"/>
    <w:semiHidden/>
    <w:rPr>
      <w:color w:val="808080"/>
    </w:rPr>
  </w:style>
  <w:style w:type="paragraph" w:customStyle="1" w:styleId="9590F156B16B473E89119820DB1D3686">
    <w:name w:val="9590F156B16B473E89119820DB1D3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6</Pages>
  <Words>1062</Words>
  <Characters>6034</Characters>
  <Application>Microsoft Office Word</Application>
  <DocSecurity>0</DocSecurity>
  <Lines>105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11</cp:revision>
  <dcterms:created xsi:type="dcterms:W3CDTF">2026-01-24T16:45:00Z</dcterms:created>
  <dcterms:modified xsi:type="dcterms:W3CDTF">2026-02-17T20:10:00Z</dcterms:modified>
</cp:coreProperties>
</file>